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068920" w14:textId="77777777" w:rsidR="0056323B" w:rsidRDefault="0056323B" w:rsidP="0056323B">
      <w:pPr>
        <w:pStyle w:val="Title"/>
        <w:ind w:left="0"/>
        <w:jc w:val="left"/>
        <w:rPr>
          <w:rFonts w:ascii="Arial" w:hAnsi="Arial"/>
        </w:rPr>
      </w:pPr>
      <w:bookmarkStart w:id="0" w:name="_GoBack"/>
      <w:bookmarkEnd w:id="0"/>
      <w:r>
        <w:rPr>
          <w:rFonts w:ascii="Arial" w:hAnsi="Arial"/>
        </w:rPr>
        <w:t>Davis-Thompson Foundation South-Central Division 2021 Annual Meeting</w:t>
      </w:r>
    </w:p>
    <w:p w14:paraId="5CC774E1" w14:textId="77777777" w:rsidR="0056323B" w:rsidRPr="00B44D1F" w:rsidRDefault="0056323B" w:rsidP="0056323B">
      <w:pPr>
        <w:ind w:left="-540" w:right="-540"/>
        <w:jc w:val="center"/>
        <w:rPr>
          <w:rFonts w:ascii="Arial" w:hAnsi="Arial"/>
          <w:b/>
        </w:rPr>
      </w:pPr>
    </w:p>
    <w:p w14:paraId="6ADBB713" w14:textId="77777777" w:rsidR="0056323B" w:rsidRPr="00B44D1F" w:rsidRDefault="0056323B" w:rsidP="0056323B">
      <w:pPr>
        <w:pStyle w:val="Subtitle"/>
        <w:ind w:left="0"/>
        <w:rPr>
          <w:rFonts w:ascii="Arial" w:hAnsi="Arial"/>
        </w:rPr>
      </w:pPr>
      <w:r w:rsidRPr="00B44D1F">
        <w:rPr>
          <w:rFonts w:ascii="Arial" w:hAnsi="Arial"/>
        </w:rPr>
        <w:t xml:space="preserve">October </w:t>
      </w:r>
      <w:r>
        <w:rPr>
          <w:rFonts w:ascii="Arial" w:hAnsi="Arial"/>
        </w:rPr>
        <w:t>1-2</w:t>
      </w:r>
      <w:r w:rsidRPr="00B44D1F">
        <w:rPr>
          <w:rFonts w:ascii="Arial" w:hAnsi="Arial"/>
        </w:rPr>
        <w:t>, 20</w:t>
      </w:r>
      <w:r>
        <w:rPr>
          <w:rFonts w:ascii="Arial" w:hAnsi="Arial"/>
        </w:rPr>
        <w:t>21</w:t>
      </w:r>
    </w:p>
    <w:p w14:paraId="0A0B3DDB" w14:textId="77777777" w:rsidR="0056323B" w:rsidRPr="00B44D1F" w:rsidRDefault="0056323B" w:rsidP="0056323B">
      <w:pPr>
        <w:pStyle w:val="Subtitle"/>
        <w:ind w:left="0"/>
        <w:rPr>
          <w:rFonts w:ascii="Arial" w:hAnsi="Arial"/>
        </w:rPr>
      </w:pPr>
      <w:r w:rsidRPr="00B44D1F">
        <w:rPr>
          <w:rFonts w:ascii="Arial" w:hAnsi="Arial"/>
        </w:rPr>
        <w:t>Galveston, Texas</w:t>
      </w:r>
    </w:p>
    <w:p w14:paraId="6C50A80A" w14:textId="77777777" w:rsidR="0056323B" w:rsidRDefault="0056323B" w:rsidP="0056323B">
      <w:pPr>
        <w:rPr>
          <w:rFonts w:ascii="Arial" w:hAnsi="Arial"/>
          <w:b/>
        </w:rPr>
      </w:pPr>
    </w:p>
    <w:p w14:paraId="6D4B6B49" w14:textId="77777777" w:rsidR="0056323B" w:rsidRDefault="0056323B" w:rsidP="0056323B">
      <w:pPr>
        <w:rPr>
          <w:rFonts w:ascii="Arial" w:hAnsi="Arial"/>
          <w:b/>
        </w:rPr>
      </w:pPr>
    </w:p>
    <w:p w14:paraId="015FBFD7" w14:textId="77777777" w:rsidR="0056323B" w:rsidRDefault="0056323B" w:rsidP="0056323B">
      <w:pPr>
        <w:rPr>
          <w:rFonts w:ascii="Arial" w:hAnsi="Arial"/>
        </w:rPr>
      </w:pPr>
      <w:r>
        <w:rPr>
          <w:rFonts w:ascii="Arial" w:hAnsi="Arial"/>
          <w:b/>
        </w:rPr>
        <w:t>Contributor:</w:t>
      </w:r>
      <w:r>
        <w:rPr>
          <w:rFonts w:ascii="Arial" w:hAnsi="Arial"/>
          <w:b/>
        </w:rPr>
        <w:tab/>
        <w:t xml:space="preserve"> </w:t>
      </w:r>
      <w:r>
        <w:rPr>
          <w:rFonts w:ascii="Arial" w:hAnsi="Arial"/>
        </w:rPr>
        <w:t>Dr. Rebecca Bacon</w:t>
      </w:r>
      <w:r>
        <w:rPr>
          <w:rFonts w:ascii="Arial" w:hAnsi="Arial"/>
        </w:rPr>
        <w:tab/>
      </w:r>
    </w:p>
    <w:p w14:paraId="514F595F" w14:textId="77777777" w:rsidR="0056323B" w:rsidRDefault="0056323B" w:rsidP="0056323B">
      <w:pPr>
        <w:rPr>
          <w:rFonts w:ascii="Arial" w:hAnsi="Arial"/>
        </w:rPr>
      </w:pPr>
      <w:r>
        <w:rPr>
          <w:rFonts w:ascii="Arial" w:hAnsi="Arial"/>
        </w:rPr>
        <w:tab/>
      </w:r>
      <w:r>
        <w:rPr>
          <w:rFonts w:ascii="Arial" w:hAnsi="Arial"/>
        </w:rPr>
        <w:tab/>
        <w:t xml:space="preserve"> Department of Veterinary Pathobiology</w:t>
      </w:r>
    </w:p>
    <w:p w14:paraId="6C24692D" w14:textId="77777777" w:rsidR="0056323B" w:rsidRDefault="0056323B" w:rsidP="0056323B">
      <w:pPr>
        <w:rPr>
          <w:rFonts w:ascii="Arial" w:hAnsi="Arial"/>
        </w:rPr>
      </w:pPr>
      <w:r>
        <w:rPr>
          <w:rFonts w:ascii="Arial" w:hAnsi="Arial"/>
        </w:rPr>
        <w:tab/>
      </w:r>
      <w:r>
        <w:rPr>
          <w:rFonts w:ascii="Arial" w:hAnsi="Arial"/>
        </w:rPr>
        <w:tab/>
        <w:t xml:space="preserve"> College of Veterinary Medicine &amp; Biomedical Sciences</w:t>
      </w:r>
    </w:p>
    <w:p w14:paraId="4BE3DC95" w14:textId="77777777" w:rsidR="0056323B" w:rsidRDefault="0056323B" w:rsidP="0056323B">
      <w:pPr>
        <w:rPr>
          <w:rFonts w:ascii="Arial" w:hAnsi="Arial"/>
        </w:rPr>
      </w:pPr>
      <w:r>
        <w:rPr>
          <w:rFonts w:ascii="Arial" w:hAnsi="Arial"/>
        </w:rPr>
        <w:tab/>
      </w:r>
      <w:r>
        <w:rPr>
          <w:rFonts w:ascii="Arial" w:hAnsi="Arial"/>
        </w:rPr>
        <w:tab/>
        <w:t xml:space="preserve"> Texas A&amp;M University</w:t>
      </w:r>
    </w:p>
    <w:p w14:paraId="7F921611" w14:textId="77777777" w:rsidR="0056323B" w:rsidRDefault="0056323B" w:rsidP="0056323B">
      <w:pPr>
        <w:rPr>
          <w:rFonts w:ascii="Arial" w:hAnsi="Arial"/>
        </w:rPr>
      </w:pPr>
      <w:r>
        <w:rPr>
          <w:rFonts w:ascii="Arial" w:hAnsi="Arial"/>
        </w:rPr>
        <w:tab/>
      </w:r>
      <w:r>
        <w:rPr>
          <w:rFonts w:ascii="Arial" w:hAnsi="Arial"/>
        </w:rPr>
        <w:tab/>
        <w:t xml:space="preserve"> College Station, TX 77843-4467</w:t>
      </w:r>
    </w:p>
    <w:p w14:paraId="2265977E" w14:textId="77777777" w:rsidR="0056323B" w:rsidRDefault="0056323B" w:rsidP="0056323B">
      <w:pPr>
        <w:rPr>
          <w:rFonts w:ascii="Arial" w:hAnsi="Arial"/>
        </w:rPr>
      </w:pPr>
      <w:r>
        <w:rPr>
          <w:rFonts w:ascii="Arial" w:hAnsi="Arial"/>
        </w:rPr>
        <w:tab/>
      </w:r>
      <w:r>
        <w:rPr>
          <w:rFonts w:ascii="Arial" w:hAnsi="Arial"/>
        </w:rPr>
        <w:tab/>
        <w:t xml:space="preserve"> </w:t>
      </w:r>
      <w:hyperlink r:id="rId7" w:history="1">
        <w:r w:rsidRPr="00DF0155">
          <w:rPr>
            <w:rStyle w:val="Hyperlink"/>
            <w:rFonts w:ascii="Arial" w:hAnsi="Arial"/>
          </w:rPr>
          <w:t>rbacon@cvm.tamu.edu</w:t>
        </w:r>
      </w:hyperlink>
    </w:p>
    <w:p w14:paraId="2E71866E" w14:textId="77777777" w:rsidR="0056323B" w:rsidRDefault="0056323B" w:rsidP="0056323B">
      <w:pPr>
        <w:rPr>
          <w:rFonts w:ascii="Arial" w:hAnsi="Arial"/>
        </w:rPr>
      </w:pPr>
    </w:p>
    <w:p w14:paraId="543EF2A4" w14:textId="77777777" w:rsidR="0056323B" w:rsidRDefault="0056323B" w:rsidP="0056323B">
      <w:pPr>
        <w:rPr>
          <w:rFonts w:ascii="Arial" w:hAnsi="Arial"/>
        </w:rPr>
      </w:pPr>
    </w:p>
    <w:p w14:paraId="0DEF5EC3" w14:textId="77777777" w:rsidR="0056323B" w:rsidRDefault="0056323B" w:rsidP="0056323B">
      <w:pPr>
        <w:rPr>
          <w:rFonts w:ascii="Arial" w:hAnsi="Arial"/>
          <w:b/>
        </w:rPr>
      </w:pPr>
      <w:r>
        <w:rPr>
          <w:rFonts w:ascii="Arial" w:hAnsi="Arial"/>
          <w:b/>
        </w:rPr>
        <w:t xml:space="preserve">Case Number: </w:t>
      </w:r>
      <w:r w:rsidRPr="00586542">
        <w:rPr>
          <w:rFonts w:ascii="Arial" w:hAnsi="Arial"/>
        </w:rPr>
        <w:t>T</w:t>
      </w:r>
      <w:r>
        <w:rPr>
          <w:rFonts w:ascii="Arial" w:hAnsi="Arial"/>
        </w:rPr>
        <w:t>20</w:t>
      </w:r>
      <w:r w:rsidRPr="00586542">
        <w:rPr>
          <w:rFonts w:ascii="Arial" w:hAnsi="Arial"/>
        </w:rPr>
        <w:t>-</w:t>
      </w:r>
      <w:r>
        <w:rPr>
          <w:rFonts w:ascii="Arial" w:hAnsi="Arial"/>
        </w:rPr>
        <w:t>N094</w:t>
      </w:r>
      <w:r w:rsidRPr="00586542">
        <w:rPr>
          <w:rFonts w:ascii="Arial" w:hAnsi="Arial"/>
        </w:rPr>
        <w:t xml:space="preserve"> </w:t>
      </w:r>
    </w:p>
    <w:p w14:paraId="331328DF" w14:textId="77777777" w:rsidR="0056323B" w:rsidRDefault="0056323B" w:rsidP="0056323B">
      <w:pPr>
        <w:rPr>
          <w:rFonts w:ascii="Arial" w:hAnsi="Arial"/>
        </w:rPr>
      </w:pPr>
    </w:p>
    <w:p w14:paraId="0113B82D" w14:textId="77777777" w:rsidR="0056323B" w:rsidRDefault="0056323B" w:rsidP="0056323B">
      <w:pPr>
        <w:rPr>
          <w:rFonts w:ascii="Arial" w:hAnsi="Arial"/>
        </w:rPr>
      </w:pPr>
    </w:p>
    <w:p w14:paraId="6C8D3C8F" w14:textId="77777777" w:rsidR="0056323B" w:rsidRPr="00406A83" w:rsidRDefault="0056323B" w:rsidP="0056323B">
      <w:pPr>
        <w:rPr>
          <w:rFonts w:ascii="Arial" w:hAnsi="Arial"/>
          <w:b/>
        </w:rPr>
      </w:pPr>
      <w:r>
        <w:rPr>
          <w:rFonts w:ascii="Arial" w:hAnsi="Arial"/>
          <w:b/>
        </w:rPr>
        <w:t xml:space="preserve">Signalment:  </w:t>
      </w:r>
      <w:r>
        <w:rPr>
          <w:rFonts w:ascii="Arial" w:hAnsi="Arial"/>
        </w:rPr>
        <w:t>Adult female house sparrow (</w:t>
      </w:r>
      <w:r>
        <w:rPr>
          <w:rFonts w:ascii="Arial" w:hAnsi="Arial"/>
          <w:i/>
          <w:iCs/>
        </w:rPr>
        <w:t xml:space="preserve">Passer </w:t>
      </w:r>
      <w:proofErr w:type="spellStart"/>
      <w:r>
        <w:rPr>
          <w:rFonts w:ascii="Arial" w:hAnsi="Arial"/>
          <w:i/>
          <w:iCs/>
        </w:rPr>
        <w:t>domesticus</w:t>
      </w:r>
      <w:proofErr w:type="spellEnd"/>
      <w:r>
        <w:rPr>
          <w:rFonts w:ascii="Arial" w:hAnsi="Arial"/>
        </w:rPr>
        <w:t>)</w:t>
      </w:r>
    </w:p>
    <w:p w14:paraId="01592C38" w14:textId="77777777" w:rsidR="0056323B" w:rsidRDefault="0056323B" w:rsidP="0056323B">
      <w:pPr>
        <w:rPr>
          <w:rFonts w:ascii="Arial" w:hAnsi="Arial"/>
        </w:rPr>
      </w:pPr>
    </w:p>
    <w:p w14:paraId="55021F82" w14:textId="77777777" w:rsidR="0056323B" w:rsidRDefault="0056323B" w:rsidP="0056323B">
      <w:pPr>
        <w:rPr>
          <w:rFonts w:ascii="Arial" w:hAnsi="Arial"/>
        </w:rPr>
      </w:pPr>
    </w:p>
    <w:p w14:paraId="4D7F9CC9" w14:textId="77777777" w:rsidR="0056323B" w:rsidRPr="00B44D1F" w:rsidRDefault="0056323B" w:rsidP="0056323B">
      <w:pPr>
        <w:rPr>
          <w:rFonts w:ascii="Arial" w:hAnsi="Arial"/>
        </w:rPr>
      </w:pPr>
      <w:r>
        <w:rPr>
          <w:rFonts w:ascii="Arial" w:hAnsi="Arial"/>
          <w:b/>
        </w:rPr>
        <w:t xml:space="preserve">History: </w:t>
      </w:r>
      <w:r>
        <w:rPr>
          <w:rFonts w:ascii="Arial" w:hAnsi="Arial"/>
        </w:rPr>
        <w:t xml:space="preserve">This sparrow was part of a small, wild-caught research colony. It and another male sparrow in a separate cage were found dead within 12 hours of one another with no previous clinical signs reported.   </w:t>
      </w:r>
    </w:p>
    <w:p w14:paraId="33AEB92A" w14:textId="77777777" w:rsidR="0056323B" w:rsidRDefault="0056323B" w:rsidP="0056323B">
      <w:pPr>
        <w:rPr>
          <w:rFonts w:ascii="Arial" w:hAnsi="Arial"/>
        </w:rPr>
      </w:pPr>
    </w:p>
    <w:p w14:paraId="51025A8C" w14:textId="77777777" w:rsidR="0056323B" w:rsidRDefault="0056323B" w:rsidP="0056323B">
      <w:pPr>
        <w:rPr>
          <w:rFonts w:ascii="Arial" w:hAnsi="Arial"/>
        </w:rPr>
      </w:pPr>
    </w:p>
    <w:p w14:paraId="625881FA" w14:textId="77777777" w:rsidR="0056323B" w:rsidRPr="009675EE" w:rsidRDefault="0056323B" w:rsidP="0056323B">
      <w:pPr>
        <w:rPr>
          <w:rFonts w:ascii="Arial" w:hAnsi="Arial"/>
          <w:bCs/>
        </w:rPr>
      </w:pPr>
      <w:r>
        <w:rPr>
          <w:rFonts w:ascii="Arial" w:hAnsi="Arial"/>
          <w:b/>
        </w:rPr>
        <w:t xml:space="preserve">Gross Findings: </w:t>
      </w:r>
      <w:r>
        <w:rPr>
          <w:rFonts w:ascii="Arial" w:hAnsi="Arial"/>
          <w:bCs/>
        </w:rPr>
        <w:t xml:space="preserve">Multifocally throughout the serosal surface of the jejunum were small aggregates of fibrin and the jejunal and colonic walls were expanded by a moderate amount of edema, consistent with a fibrinous coelomitis and potentially an enteritis. A section of liver is on the submitted slide. </w:t>
      </w:r>
    </w:p>
    <w:p w14:paraId="787F3AD8" w14:textId="77777777" w:rsidR="0056323B" w:rsidRDefault="0056323B" w:rsidP="0056323B"/>
    <w:p w14:paraId="578D74B3" w14:textId="77777777" w:rsidR="003A25B9" w:rsidRDefault="00D75616">
      <w:pPr>
        <w:rPr>
          <w:rFonts w:ascii="Arial" w:hAnsi="Arial"/>
        </w:rPr>
      </w:pPr>
    </w:p>
    <w:p w14:paraId="68C2CB18" w14:textId="736D649B" w:rsidR="003A25B9" w:rsidRPr="00D91AD1" w:rsidRDefault="00454C42" w:rsidP="003A25B9">
      <w:pPr>
        <w:ind w:right="-180"/>
        <w:rPr>
          <w:rFonts w:ascii="Arial" w:hAnsi="Arial"/>
          <w:b/>
        </w:rPr>
      </w:pPr>
      <w:r>
        <w:rPr>
          <w:rFonts w:ascii="Arial" w:hAnsi="Arial"/>
          <w:b/>
        </w:rPr>
        <w:t>Histologic Findings</w:t>
      </w:r>
      <w:r w:rsidRPr="00A82AE1">
        <w:rPr>
          <w:rFonts w:ascii="Arial" w:hAnsi="Arial"/>
          <w:b/>
        </w:rPr>
        <w:t xml:space="preserve">: </w:t>
      </w:r>
      <w:r w:rsidR="005169F3" w:rsidRPr="005169F3">
        <w:rPr>
          <w:rFonts w:ascii="Arial" w:hAnsi="Arial" w:cs="Arial"/>
          <w:color w:val="000000"/>
          <w:shd w:val="clear" w:color="auto" w:fill="FFFFFF"/>
        </w:rPr>
        <w:t xml:space="preserve">Multifocally in periportal areas, and in other areas more randomly, hepatocytes are separated and replaced by a large number of histiocytes, lymphocytes, and plasma cells. This inflammatory infiltrate is mixed with a small amount of </w:t>
      </w:r>
      <w:proofErr w:type="spellStart"/>
      <w:r w:rsidR="005169F3" w:rsidRPr="005169F3">
        <w:rPr>
          <w:rFonts w:ascii="Arial" w:hAnsi="Arial" w:cs="Arial"/>
          <w:color w:val="000000"/>
          <w:shd w:val="clear" w:color="auto" w:fill="FFFFFF"/>
        </w:rPr>
        <w:t>karryorhectic</w:t>
      </w:r>
      <w:proofErr w:type="spellEnd"/>
      <w:r w:rsidR="005169F3" w:rsidRPr="005169F3">
        <w:rPr>
          <w:rFonts w:ascii="Arial" w:hAnsi="Arial" w:cs="Arial"/>
          <w:color w:val="000000"/>
          <w:shd w:val="clear" w:color="auto" w:fill="FFFFFF"/>
        </w:rPr>
        <w:t xml:space="preserve"> debris</w:t>
      </w:r>
      <w:r w:rsidR="0056323B">
        <w:rPr>
          <w:rFonts w:ascii="Arial" w:hAnsi="Arial" w:cs="Arial"/>
          <w:color w:val="000000"/>
          <w:shd w:val="clear" w:color="auto" w:fill="FFFFFF"/>
        </w:rPr>
        <w:t>,</w:t>
      </w:r>
      <w:r w:rsidR="005169F3" w:rsidRPr="005169F3">
        <w:rPr>
          <w:rFonts w:ascii="Arial" w:hAnsi="Arial" w:cs="Arial"/>
          <w:color w:val="000000"/>
          <w:shd w:val="clear" w:color="auto" w:fill="FFFFFF"/>
        </w:rPr>
        <w:t xml:space="preserve"> and remaining hepatocytes are shrunken and hypereosinophilic with pyknotic to </w:t>
      </w:r>
      <w:proofErr w:type="spellStart"/>
      <w:r w:rsidR="005169F3" w:rsidRPr="005169F3">
        <w:rPr>
          <w:rFonts w:ascii="Arial" w:hAnsi="Arial" w:cs="Arial"/>
          <w:color w:val="000000"/>
          <w:shd w:val="clear" w:color="auto" w:fill="FFFFFF"/>
        </w:rPr>
        <w:t>karryorhectic</w:t>
      </w:r>
      <w:proofErr w:type="spellEnd"/>
      <w:r w:rsidR="005169F3" w:rsidRPr="005169F3">
        <w:rPr>
          <w:rFonts w:ascii="Arial" w:hAnsi="Arial" w:cs="Arial"/>
          <w:color w:val="000000"/>
          <w:shd w:val="clear" w:color="auto" w:fill="FFFFFF"/>
        </w:rPr>
        <w:t xml:space="preserve"> nuclei (necrosis). Occasionally</w:t>
      </w:r>
      <w:r w:rsidR="0056323B">
        <w:rPr>
          <w:rFonts w:ascii="Arial" w:hAnsi="Arial" w:cs="Arial"/>
          <w:color w:val="000000"/>
          <w:shd w:val="clear" w:color="auto" w:fill="FFFFFF"/>
        </w:rPr>
        <w:t>,</w:t>
      </w:r>
      <w:r w:rsidR="005169F3" w:rsidRPr="005169F3">
        <w:rPr>
          <w:rFonts w:ascii="Arial" w:hAnsi="Arial" w:cs="Arial"/>
          <w:color w:val="000000"/>
          <w:shd w:val="clear" w:color="auto" w:fill="FFFFFF"/>
        </w:rPr>
        <w:t xml:space="preserve"> hepatocytes contain two nuclei (regeneration). Hepatocytes frequently contain</w:t>
      </w:r>
      <w:r w:rsidR="005169F3">
        <w:rPr>
          <w:rFonts w:ascii="Arial" w:hAnsi="Arial" w:cs="Arial"/>
          <w:color w:val="000000"/>
          <w:shd w:val="clear" w:color="auto" w:fill="FFFFFF"/>
        </w:rPr>
        <w:t xml:space="preserve"> 10 to 30 </w:t>
      </w:r>
      <w:r w:rsidR="0056323B">
        <w:rPr>
          <w:rFonts w:ascii="Arial" w:hAnsi="Arial" w:cs="Arial"/>
          <w:color w:val="000000"/>
          <w:shd w:val="clear" w:color="auto" w:fill="FFFFFF"/>
        </w:rPr>
        <w:t>µ</w:t>
      </w:r>
      <w:r w:rsidR="005169F3">
        <w:rPr>
          <w:rFonts w:ascii="Arial" w:hAnsi="Arial" w:cs="Arial"/>
          <w:color w:val="000000"/>
          <w:shd w:val="clear" w:color="auto" w:fill="FFFFFF"/>
        </w:rPr>
        <w:t xml:space="preserve">m diameter </w:t>
      </w:r>
      <w:proofErr w:type="spellStart"/>
      <w:r w:rsidR="005169F3">
        <w:rPr>
          <w:rFonts w:ascii="Arial" w:hAnsi="Arial" w:cs="Arial"/>
          <w:color w:val="000000"/>
          <w:shd w:val="clear" w:color="auto" w:fill="FFFFFF"/>
        </w:rPr>
        <w:t>parasitophorous</w:t>
      </w:r>
      <w:proofErr w:type="spellEnd"/>
      <w:r w:rsidR="005169F3">
        <w:rPr>
          <w:rFonts w:ascii="Arial" w:hAnsi="Arial" w:cs="Arial"/>
          <w:color w:val="000000"/>
          <w:shd w:val="clear" w:color="auto" w:fill="FFFFFF"/>
        </w:rPr>
        <w:t xml:space="preserve"> vacuoles containing numerous 2 </w:t>
      </w:r>
      <w:r w:rsidR="0056323B">
        <w:rPr>
          <w:rFonts w:ascii="Arial" w:hAnsi="Arial" w:cs="Arial"/>
          <w:color w:val="000000"/>
          <w:shd w:val="clear" w:color="auto" w:fill="FFFFFF"/>
        </w:rPr>
        <w:t>µ</w:t>
      </w:r>
      <w:r w:rsidR="005169F3">
        <w:rPr>
          <w:rFonts w:ascii="Arial" w:hAnsi="Arial" w:cs="Arial"/>
          <w:color w:val="000000"/>
          <w:shd w:val="clear" w:color="auto" w:fill="FFFFFF"/>
        </w:rPr>
        <w:t>m diameter, round</w:t>
      </w:r>
      <w:r w:rsidR="0056323B">
        <w:rPr>
          <w:rFonts w:ascii="Arial" w:hAnsi="Arial" w:cs="Arial"/>
          <w:color w:val="000000"/>
          <w:shd w:val="clear" w:color="auto" w:fill="FFFFFF"/>
        </w:rPr>
        <w:t>,</w:t>
      </w:r>
      <w:r w:rsidR="005169F3">
        <w:rPr>
          <w:rFonts w:ascii="Arial" w:hAnsi="Arial" w:cs="Arial"/>
          <w:color w:val="000000"/>
          <w:shd w:val="clear" w:color="auto" w:fill="FFFFFF"/>
        </w:rPr>
        <w:t xml:space="preserve"> basophilic merozoites, and more rarely 2 </w:t>
      </w:r>
      <w:r w:rsidR="0056323B">
        <w:rPr>
          <w:rFonts w:ascii="Arial" w:hAnsi="Arial" w:cs="Arial"/>
          <w:color w:val="000000"/>
          <w:shd w:val="clear" w:color="auto" w:fill="FFFFFF"/>
        </w:rPr>
        <w:t>µ</w:t>
      </w:r>
      <w:r w:rsidR="005169F3">
        <w:rPr>
          <w:rFonts w:ascii="Arial" w:hAnsi="Arial" w:cs="Arial"/>
          <w:color w:val="000000"/>
          <w:shd w:val="clear" w:color="auto" w:fill="FFFFFF"/>
        </w:rPr>
        <w:t>m diameter</w:t>
      </w:r>
      <w:r w:rsidR="0056323B">
        <w:rPr>
          <w:rFonts w:ascii="Arial" w:hAnsi="Arial" w:cs="Arial"/>
          <w:color w:val="000000"/>
          <w:shd w:val="clear" w:color="auto" w:fill="FFFFFF"/>
        </w:rPr>
        <w:t>,</w:t>
      </w:r>
      <w:r w:rsidR="005169F3">
        <w:rPr>
          <w:rFonts w:ascii="Arial" w:hAnsi="Arial" w:cs="Arial"/>
          <w:color w:val="000000"/>
          <w:shd w:val="clear" w:color="auto" w:fill="FFFFFF"/>
        </w:rPr>
        <w:t xml:space="preserve"> elongated</w:t>
      </w:r>
      <w:r w:rsidR="0056323B">
        <w:rPr>
          <w:rFonts w:ascii="Arial" w:hAnsi="Arial" w:cs="Arial"/>
          <w:color w:val="000000"/>
          <w:shd w:val="clear" w:color="auto" w:fill="FFFFFF"/>
        </w:rPr>
        <w:t>,</w:t>
      </w:r>
      <w:r w:rsidR="005169F3">
        <w:rPr>
          <w:rFonts w:ascii="Arial" w:hAnsi="Arial" w:cs="Arial"/>
          <w:color w:val="000000"/>
          <w:shd w:val="clear" w:color="auto" w:fill="FFFFFF"/>
        </w:rPr>
        <w:t xml:space="preserve"> basophilic microgametes or 3 to 5 </w:t>
      </w:r>
      <w:r w:rsidR="0056323B">
        <w:rPr>
          <w:rFonts w:ascii="Arial" w:hAnsi="Arial" w:cs="Arial"/>
          <w:color w:val="000000"/>
          <w:shd w:val="clear" w:color="auto" w:fill="FFFFFF"/>
        </w:rPr>
        <w:t>µ</w:t>
      </w:r>
      <w:r w:rsidR="005169F3">
        <w:rPr>
          <w:rFonts w:ascii="Arial" w:hAnsi="Arial" w:cs="Arial"/>
          <w:color w:val="000000"/>
          <w:shd w:val="clear" w:color="auto" w:fill="FFFFFF"/>
        </w:rPr>
        <w:t>m diameter</w:t>
      </w:r>
      <w:r w:rsidR="0056323B">
        <w:rPr>
          <w:rFonts w:ascii="Arial" w:hAnsi="Arial" w:cs="Arial"/>
          <w:color w:val="000000"/>
          <w:shd w:val="clear" w:color="auto" w:fill="FFFFFF"/>
        </w:rPr>
        <w:t>,</w:t>
      </w:r>
      <w:r w:rsidR="005169F3">
        <w:rPr>
          <w:rFonts w:ascii="Arial" w:hAnsi="Arial" w:cs="Arial"/>
          <w:color w:val="000000"/>
          <w:shd w:val="clear" w:color="auto" w:fill="FFFFFF"/>
        </w:rPr>
        <w:t xml:space="preserve"> eosinophilic macrogametes. </w:t>
      </w:r>
      <w:r w:rsidR="005169F3" w:rsidRPr="005169F3">
        <w:rPr>
          <w:rFonts w:ascii="Arial" w:hAnsi="Arial" w:cs="Arial"/>
          <w:color w:val="000000"/>
          <w:shd w:val="clear" w:color="auto" w:fill="FFFFFF"/>
        </w:rPr>
        <w:t xml:space="preserve">Scattered throughout are </w:t>
      </w:r>
      <w:r w:rsidR="0056323B">
        <w:rPr>
          <w:rFonts w:ascii="Arial" w:hAnsi="Arial" w:cs="Arial"/>
          <w:color w:val="000000"/>
          <w:shd w:val="clear" w:color="auto" w:fill="FFFFFF"/>
        </w:rPr>
        <w:t>small</w:t>
      </w:r>
      <w:r w:rsidR="005169F3" w:rsidRPr="005169F3">
        <w:rPr>
          <w:rFonts w:ascii="Arial" w:hAnsi="Arial" w:cs="Arial"/>
          <w:color w:val="000000"/>
          <w:shd w:val="clear" w:color="auto" w:fill="FFFFFF"/>
        </w:rPr>
        <w:t xml:space="preserve"> numbers of hematopoietic precursors (extramedullary hematopoiesis). </w:t>
      </w:r>
    </w:p>
    <w:p w14:paraId="13F65048" w14:textId="2EB71048" w:rsidR="003A25B9" w:rsidRDefault="00D75616">
      <w:pPr>
        <w:rPr>
          <w:rFonts w:ascii="Arial" w:hAnsi="Arial"/>
          <w:b/>
        </w:rPr>
      </w:pPr>
    </w:p>
    <w:p w14:paraId="450D3216" w14:textId="77777777" w:rsidR="00A26553" w:rsidRDefault="00A26553">
      <w:pPr>
        <w:rPr>
          <w:rFonts w:ascii="Arial" w:hAnsi="Arial"/>
          <w:b/>
        </w:rPr>
      </w:pPr>
    </w:p>
    <w:p w14:paraId="6B729798" w14:textId="30E38BE9" w:rsidR="003A25B9" w:rsidRDefault="00454C42">
      <w:pPr>
        <w:rPr>
          <w:rFonts w:ascii="Arial" w:hAnsi="Arial"/>
          <w:b/>
        </w:rPr>
      </w:pPr>
      <w:r>
        <w:rPr>
          <w:rFonts w:ascii="Arial" w:hAnsi="Arial"/>
          <w:b/>
        </w:rPr>
        <w:lastRenderedPageBreak/>
        <w:t xml:space="preserve">Histologic Diagnosis:  </w:t>
      </w:r>
      <w:r w:rsidR="00FB2A85">
        <w:rPr>
          <w:rFonts w:ascii="Arial" w:hAnsi="Arial"/>
        </w:rPr>
        <w:t>Liver: Moderate, multifocal to coalescing, subacute</w:t>
      </w:r>
      <w:r w:rsidR="0056323B">
        <w:rPr>
          <w:rFonts w:ascii="Arial" w:hAnsi="Arial"/>
        </w:rPr>
        <w:t>,</w:t>
      </w:r>
      <w:r w:rsidR="00FB2A85">
        <w:rPr>
          <w:rFonts w:ascii="Arial" w:hAnsi="Arial"/>
        </w:rPr>
        <w:t xml:space="preserve"> lymphoplasmacytic and histiocytic, periportal to random necrotizing hepatitis with intra</w:t>
      </w:r>
      <w:r w:rsidR="0056323B">
        <w:rPr>
          <w:rFonts w:ascii="Arial" w:hAnsi="Arial"/>
        </w:rPr>
        <w:t xml:space="preserve">cellular </w:t>
      </w:r>
      <w:r w:rsidR="00FB2A85">
        <w:rPr>
          <w:rFonts w:ascii="Arial" w:hAnsi="Arial"/>
        </w:rPr>
        <w:t xml:space="preserve">protozoal </w:t>
      </w:r>
      <w:r w:rsidR="005169F3">
        <w:rPr>
          <w:rFonts w:ascii="Arial" w:hAnsi="Arial"/>
        </w:rPr>
        <w:t xml:space="preserve">merozoites, macrogamonts, and </w:t>
      </w:r>
      <w:proofErr w:type="spellStart"/>
      <w:r w:rsidR="005169F3">
        <w:rPr>
          <w:rFonts w:ascii="Arial" w:hAnsi="Arial"/>
        </w:rPr>
        <w:t>microgamonts</w:t>
      </w:r>
      <w:proofErr w:type="spellEnd"/>
      <w:r w:rsidR="005169F3">
        <w:rPr>
          <w:rFonts w:ascii="Arial" w:hAnsi="Arial"/>
        </w:rPr>
        <w:t xml:space="preserve">. </w:t>
      </w:r>
    </w:p>
    <w:p w14:paraId="262EA053" w14:textId="77777777" w:rsidR="003A25B9" w:rsidRDefault="00D75616">
      <w:pPr>
        <w:rPr>
          <w:rFonts w:ascii="Arial" w:hAnsi="Arial"/>
        </w:rPr>
      </w:pPr>
    </w:p>
    <w:p w14:paraId="65C95E9A" w14:textId="77777777" w:rsidR="003A25B9" w:rsidRDefault="00D75616">
      <w:pPr>
        <w:rPr>
          <w:rFonts w:ascii="Arial" w:hAnsi="Arial"/>
        </w:rPr>
      </w:pPr>
    </w:p>
    <w:p w14:paraId="041B0542" w14:textId="4C28FE9E" w:rsidR="00E8125A" w:rsidRDefault="00454C42" w:rsidP="003A25B9">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rPr>
      </w:pPr>
      <w:r>
        <w:rPr>
          <w:b/>
        </w:rPr>
        <w:t xml:space="preserve">Comments: </w:t>
      </w:r>
      <w:r w:rsidR="00E8125A">
        <w:rPr>
          <w:bCs/>
        </w:rPr>
        <w:t>In addition to the hepatic changes, a severe protozoal enterocolitis, splenitis, and pneumonia were appreciated</w:t>
      </w:r>
      <w:r w:rsidR="005169F3">
        <w:rPr>
          <w:bCs/>
        </w:rPr>
        <w:t xml:space="preserve">, </w:t>
      </w:r>
      <w:r w:rsidR="0056323B">
        <w:rPr>
          <w:bCs/>
        </w:rPr>
        <w:t>and</w:t>
      </w:r>
      <w:r w:rsidR="005169F3">
        <w:rPr>
          <w:bCs/>
        </w:rPr>
        <w:t xml:space="preserve"> </w:t>
      </w:r>
      <w:proofErr w:type="spellStart"/>
      <w:r w:rsidR="005169F3">
        <w:rPr>
          <w:bCs/>
        </w:rPr>
        <w:t>coccidial</w:t>
      </w:r>
      <w:proofErr w:type="spellEnd"/>
      <w:r w:rsidR="005169F3">
        <w:rPr>
          <w:bCs/>
        </w:rPr>
        <w:t xml:space="preserve"> organisms </w:t>
      </w:r>
      <w:r w:rsidR="0056323B">
        <w:rPr>
          <w:bCs/>
        </w:rPr>
        <w:t xml:space="preserve">were </w:t>
      </w:r>
      <w:r w:rsidR="005169F3">
        <w:rPr>
          <w:bCs/>
        </w:rPr>
        <w:t>appreciated in all tissues except the spleen</w:t>
      </w:r>
      <w:r w:rsidR="00E8125A">
        <w:rPr>
          <w:bCs/>
        </w:rPr>
        <w:t>. The morphology and distribution w</w:t>
      </w:r>
      <w:r w:rsidR="0056323B">
        <w:rPr>
          <w:bCs/>
        </w:rPr>
        <w:t>ere</w:t>
      </w:r>
      <w:r w:rsidR="00E8125A">
        <w:rPr>
          <w:bCs/>
        </w:rPr>
        <w:t xml:space="preserve"> most consistent with </w:t>
      </w:r>
      <w:proofErr w:type="spellStart"/>
      <w:r w:rsidR="00E8125A">
        <w:rPr>
          <w:bCs/>
          <w:i/>
          <w:iCs/>
        </w:rPr>
        <w:t>Atoxoplasma</w:t>
      </w:r>
      <w:proofErr w:type="spellEnd"/>
      <w:r w:rsidR="00E8125A">
        <w:rPr>
          <w:bCs/>
          <w:i/>
          <w:iCs/>
        </w:rPr>
        <w:t xml:space="preserve"> </w:t>
      </w:r>
      <w:r w:rsidR="00E8125A" w:rsidRPr="0056323B">
        <w:rPr>
          <w:bCs/>
          <w:iCs/>
        </w:rPr>
        <w:t>spp</w:t>
      </w:r>
      <w:r w:rsidR="00E8125A">
        <w:rPr>
          <w:bCs/>
          <w:i/>
          <w:iCs/>
        </w:rPr>
        <w:t>.</w:t>
      </w:r>
      <w:r w:rsidR="00E8125A">
        <w:rPr>
          <w:bCs/>
        </w:rPr>
        <w:t xml:space="preserve"> Real-time PCR (</w:t>
      </w:r>
      <w:proofErr w:type="spellStart"/>
      <w:r w:rsidR="00E8125A">
        <w:rPr>
          <w:bCs/>
        </w:rPr>
        <w:t>rtPCR</w:t>
      </w:r>
      <w:proofErr w:type="spellEnd"/>
      <w:r w:rsidR="00E8125A">
        <w:rPr>
          <w:bCs/>
        </w:rPr>
        <w:t xml:space="preserve">) was performed on the liver for </w:t>
      </w:r>
      <w:r w:rsidR="00E8125A">
        <w:rPr>
          <w:bCs/>
          <w:i/>
          <w:iCs/>
        </w:rPr>
        <w:t xml:space="preserve">Toxoplasma </w:t>
      </w:r>
      <w:r w:rsidR="00E8125A" w:rsidRPr="0056323B">
        <w:rPr>
          <w:bCs/>
          <w:iCs/>
        </w:rPr>
        <w:t>spp.</w:t>
      </w:r>
      <w:r w:rsidR="00E8125A">
        <w:rPr>
          <w:bCs/>
        </w:rPr>
        <w:t xml:space="preserve"> and </w:t>
      </w:r>
      <w:r w:rsidR="00E8125A">
        <w:rPr>
          <w:bCs/>
          <w:i/>
          <w:iCs/>
        </w:rPr>
        <w:t xml:space="preserve">Chlamydia </w:t>
      </w:r>
      <w:proofErr w:type="spellStart"/>
      <w:r w:rsidR="00E8125A">
        <w:rPr>
          <w:bCs/>
          <w:i/>
          <w:iCs/>
        </w:rPr>
        <w:t>psittaci</w:t>
      </w:r>
      <w:proofErr w:type="spellEnd"/>
      <w:r w:rsidR="00E8125A">
        <w:rPr>
          <w:bCs/>
        </w:rPr>
        <w:t xml:space="preserve">. Both were negative, while </w:t>
      </w:r>
      <w:proofErr w:type="spellStart"/>
      <w:r w:rsidR="00E8125A">
        <w:rPr>
          <w:bCs/>
        </w:rPr>
        <w:t>rtPCR</w:t>
      </w:r>
      <w:proofErr w:type="spellEnd"/>
      <w:r w:rsidR="00E8125A">
        <w:rPr>
          <w:bCs/>
        </w:rPr>
        <w:t xml:space="preserve"> for </w:t>
      </w:r>
      <w:proofErr w:type="spellStart"/>
      <w:r w:rsidR="00E8125A">
        <w:rPr>
          <w:bCs/>
          <w:i/>
          <w:iCs/>
        </w:rPr>
        <w:t>Atoxoplasma</w:t>
      </w:r>
      <w:proofErr w:type="spellEnd"/>
      <w:r w:rsidR="00E8125A">
        <w:rPr>
          <w:bCs/>
          <w:i/>
          <w:iCs/>
        </w:rPr>
        <w:t xml:space="preserve"> </w:t>
      </w:r>
      <w:r w:rsidR="00E8125A" w:rsidRPr="0056323B">
        <w:rPr>
          <w:bCs/>
          <w:iCs/>
        </w:rPr>
        <w:t>spp.</w:t>
      </w:r>
      <w:r w:rsidR="0056323B">
        <w:rPr>
          <w:bCs/>
          <w:i/>
          <w:iCs/>
        </w:rPr>
        <w:t xml:space="preserve"> </w:t>
      </w:r>
      <w:r w:rsidR="00E8125A">
        <w:rPr>
          <w:bCs/>
        </w:rPr>
        <w:t>on the liver was positive. The other affected sparrow displayed similar lesions</w:t>
      </w:r>
      <w:r w:rsidR="0056323B">
        <w:rPr>
          <w:bCs/>
        </w:rPr>
        <w:t xml:space="preserve"> </w:t>
      </w:r>
      <w:r w:rsidR="00E8125A">
        <w:rPr>
          <w:bCs/>
        </w:rPr>
        <w:t xml:space="preserve">and had identical </w:t>
      </w:r>
      <w:proofErr w:type="spellStart"/>
      <w:r w:rsidR="00E8125A">
        <w:rPr>
          <w:bCs/>
        </w:rPr>
        <w:t>rtPCR</w:t>
      </w:r>
      <w:proofErr w:type="spellEnd"/>
      <w:r w:rsidR="00E8125A">
        <w:rPr>
          <w:bCs/>
        </w:rPr>
        <w:t xml:space="preserve"> results. </w:t>
      </w:r>
    </w:p>
    <w:p w14:paraId="0C875BD6" w14:textId="3FDAD6C4" w:rsidR="00C45742" w:rsidRDefault="00C45742" w:rsidP="003A25B9">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rPr>
      </w:pPr>
    </w:p>
    <w:p w14:paraId="496DF59E" w14:textId="7728CB8B" w:rsidR="00C45742" w:rsidRPr="00C45742" w:rsidRDefault="00C45742" w:rsidP="003A25B9">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bCs/>
        </w:rPr>
      </w:pPr>
      <w:proofErr w:type="spellStart"/>
      <w:r>
        <w:rPr>
          <w:bCs/>
          <w:i/>
          <w:iCs/>
        </w:rPr>
        <w:t>Atoxoplasma</w:t>
      </w:r>
      <w:proofErr w:type="spellEnd"/>
      <w:r>
        <w:rPr>
          <w:bCs/>
          <w:i/>
          <w:iCs/>
        </w:rPr>
        <w:t xml:space="preserve"> </w:t>
      </w:r>
      <w:r w:rsidRPr="0056323B">
        <w:rPr>
          <w:bCs/>
          <w:iCs/>
        </w:rPr>
        <w:t>spp.</w:t>
      </w:r>
      <w:r>
        <w:rPr>
          <w:bCs/>
        </w:rPr>
        <w:t xml:space="preserve"> are considered a junior objective synonym of </w:t>
      </w:r>
      <w:proofErr w:type="spellStart"/>
      <w:r>
        <w:rPr>
          <w:bCs/>
          <w:i/>
          <w:iCs/>
        </w:rPr>
        <w:t>Isospora</w:t>
      </w:r>
      <w:proofErr w:type="spellEnd"/>
      <w:r>
        <w:rPr>
          <w:bCs/>
        </w:rPr>
        <w:t xml:space="preserve">, however more recent investigation has suggested it </w:t>
      </w:r>
      <w:r w:rsidR="0056323B">
        <w:rPr>
          <w:bCs/>
        </w:rPr>
        <w:t>i</w:t>
      </w:r>
      <w:r>
        <w:rPr>
          <w:bCs/>
        </w:rPr>
        <w:t xml:space="preserve">s more closely related to </w:t>
      </w:r>
      <w:r>
        <w:rPr>
          <w:bCs/>
          <w:i/>
          <w:iCs/>
        </w:rPr>
        <w:t xml:space="preserve">Eimeria </w:t>
      </w:r>
      <w:r w:rsidRPr="0056323B">
        <w:rPr>
          <w:bCs/>
          <w:iCs/>
        </w:rPr>
        <w:t>sp</w:t>
      </w:r>
      <w:r w:rsidR="0056323B">
        <w:rPr>
          <w:bCs/>
          <w:iCs/>
        </w:rPr>
        <w:t>p</w:t>
      </w:r>
      <w:r w:rsidRPr="0056323B">
        <w:rPr>
          <w:bCs/>
          <w:iCs/>
        </w:rPr>
        <w:t>.</w:t>
      </w:r>
      <w:r>
        <w:rPr>
          <w:bCs/>
        </w:rPr>
        <w:t xml:space="preserve"> The syndrome of </w:t>
      </w:r>
      <w:proofErr w:type="spellStart"/>
      <w:r>
        <w:rPr>
          <w:bCs/>
        </w:rPr>
        <w:t>atoxoplasmosis</w:t>
      </w:r>
      <w:proofErr w:type="spellEnd"/>
      <w:r>
        <w:rPr>
          <w:bCs/>
        </w:rPr>
        <w:t xml:space="preserve"> is currently most accurately described as systemic </w:t>
      </w:r>
      <w:proofErr w:type="spellStart"/>
      <w:r>
        <w:rPr>
          <w:bCs/>
        </w:rPr>
        <w:t>isosporosis</w:t>
      </w:r>
      <w:proofErr w:type="spellEnd"/>
      <w:r>
        <w:rPr>
          <w:bCs/>
        </w:rPr>
        <w:t>. Infection is considered endemic in wild birds, being found in all continents except Antarctica, and can cause acute fatal disease when birds are stressed, immunosuppressed, or have other concurrent infections, particularly in captive passerines.</w:t>
      </w:r>
      <w:r w:rsidR="00B15366">
        <w:rPr>
          <w:bCs/>
        </w:rPr>
        <w:t xml:space="preserve"> These parasites have a direct life cycle and are transmitted by ingestion of infective oocysts, though there is some evidence for transmission via a mite in house sparrows. The parasite undergoes asexual reproduction</w:t>
      </w:r>
      <w:r w:rsidR="000D21C0">
        <w:rPr>
          <w:bCs/>
        </w:rPr>
        <w:t xml:space="preserve"> in the intestine and reticuloendothelial system</w:t>
      </w:r>
      <w:r w:rsidR="0056323B">
        <w:rPr>
          <w:bCs/>
        </w:rPr>
        <w:t>,</w:t>
      </w:r>
      <w:r w:rsidR="000D21C0">
        <w:rPr>
          <w:bCs/>
        </w:rPr>
        <w:t xml:space="preserve"> resulting in </w:t>
      </w:r>
      <w:r w:rsidR="007158FC">
        <w:rPr>
          <w:bCs/>
        </w:rPr>
        <w:t xml:space="preserve">systemic </w:t>
      </w:r>
      <w:r>
        <w:rPr>
          <w:bCs/>
        </w:rPr>
        <w:t>spread</w:t>
      </w:r>
      <w:r w:rsidR="007158FC">
        <w:rPr>
          <w:bCs/>
        </w:rPr>
        <w:t>,</w:t>
      </w:r>
      <w:r>
        <w:rPr>
          <w:bCs/>
        </w:rPr>
        <w:t xml:space="preserve"> </w:t>
      </w:r>
      <w:r w:rsidR="007158FC">
        <w:rPr>
          <w:bCs/>
        </w:rPr>
        <w:t>primarily to the liver, though other organs may be involved.</w:t>
      </w:r>
      <w:r w:rsidR="000D21C0">
        <w:rPr>
          <w:bCs/>
        </w:rPr>
        <w:t xml:space="preserve"> Sexual reproduction occurs primarily in the intestinal tract, though sexual stages have been demonstrated occasionally in some species, including house sparrows.</w:t>
      </w:r>
      <w:r w:rsidR="007158FC">
        <w:rPr>
          <w:bCs/>
        </w:rPr>
        <w:t xml:space="preserve"> Clinical signs are nonspecific and include inappetence, weight loss, diarrhea, lethargy, and ruffled feathers. Antemortem diagnosis can be difficult </w:t>
      </w:r>
      <w:r w:rsidR="00D75616">
        <w:rPr>
          <w:bCs/>
        </w:rPr>
        <w:t>because</w:t>
      </w:r>
      <w:r w:rsidR="007158FC">
        <w:rPr>
          <w:bCs/>
        </w:rPr>
        <w:t xml:space="preserve"> strictly enteric </w:t>
      </w:r>
      <w:proofErr w:type="spellStart"/>
      <w:r w:rsidR="007158FC">
        <w:rPr>
          <w:bCs/>
          <w:i/>
          <w:iCs/>
        </w:rPr>
        <w:t>Isospora</w:t>
      </w:r>
      <w:proofErr w:type="spellEnd"/>
      <w:r w:rsidR="007158FC">
        <w:rPr>
          <w:bCs/>
        </w:rPr>
        <w:t xml:space="preserve"> oocysts are indistinguishable from those which cause systemic </w:t>
      </w:r>
      <w:proofErr w:type="spellStart"/>
      <w:r w:rsidR="007158FC">
        <w:rPr>
          <w:bCs/>
        </w:rPr>
        <w:t>isosporosis</w:t>
      </w:r>
      <w:proofErr w:type="spellEnd"/>
      <w:r w:rsidR="007158FC">
        <w:rPr>
          <w:bCs/>
        </w:rPr>
        <w:t>. Serial blood smears are required to detect the parasite within mononuclear inflammatory cells</w:t>
      </w:r>
      <w:r w:rsidR="000D21C0">
        <w:rPr>
          <w:bCs/>
        </w:rPr>
        <w:t xml:space="preserve">. Despite the difficulties of taxonomic classification, systemic </w:t>
      </w:r>
      <w:proofErr w:type="spellStart"/>
      <w:r w:rsidR="000D21C0">
        <w:rPr>
          <w:bCs/>
        </w:rPr>
        <w:t>isosporosis</w:t>
      </w:r>
      <w:proofErr w:type="spellEnd"/>
      <w:r w:rsidR="000D21C0">
        <w:rPr>
          <w:bCs/>
        </w:rPr>
        <w:t xml:space="preserve"> represents an important disease of captive passerines with the potential to cause major morbidity and mortality events</w:t>
      </w:r>
      <w:r w:rsidR="001C6547">
        <w:rPr>
          <w:bCs/>
        </w:rPr>
        <w:t xml:space="preserve"> in captive passerines</w:t>
      </w:r>
      <w:r w:rsidR="000D21C0">
        <w:rPr>
          <w:bCs/>
        </w:rPr>
        <w:t>.</w:t>
      </w:r>
      <w:r>
        <w:rPr>
          <w:bCs/>
        </w:rPr>
        <w:t xml:space="preserve"> </w:t>
      </w:r>
    </w:p>
    <w:p w14:paraId="07576855" w14:textId="77777777" w:rsidR="00573535" w:rsidRDefault="00454C42" w:rsidP="00454C42">
      <w:pPr>
        <w:widowControl w:val="0"/>
        <w:autoSpaceDE w:val="0"/>
        <w:autoSpaceDN w:val="0"/>
        <w:adjustRightInd w:val="0"/>
      </w:pPr>
      <w:r>
        <w:tab/>
      </w:r>
    </w:p>
    <w:p w14:paraId="7CDC4D43" w14:textId="77777777" w:rsidR="003A25B9" w:rsidRDefault="00D75616">
      <w:pPr>
        <w:rPr>
          <w:rFonts w:ascii="Arial" w:hAnsi="Arial"/>
        </w:rPr>
      </w:pPr>
    </w:p>
    <w:p w14:paraId="2A8CFAC7" w14:textId="77777777" w:rsidR="003A25B9" w:rsidRDefault="00454C42">
      <w:pPr>
        <w:rPr>
          <w:rFonts w:ascii="Arial" w:hAnsi="Arial"/>
        </w:rPr>
      </w:pPr>
      <w:r>
        <w:rPr>
          <w:rFonts w:ascii="Arial" w:hAnsi="Arial"/>
          <w:b/>
        </w:rPr>
        <w:t>References:</w:t>
      </w:r>
      <w:r>
        <w:rPr>
          <w:rFonts w:ascii="Arial" w:hAnsi="Arial"/>
        </w:rPr>
        <w:t xml:space="preserve">  </w:t>
      </w:r>
    </w:p>
    <w:p w14:paraId="7D7D6C72" w14:textId="77777777" w:rsidR="003A25B9" w:rsidRDefault="00D75616">
      <w:pPr>
        <w:rPr>
          <w:rFonts w:ascii="Arial" w:hAnsi="Arial"/>
        </w:rPr>
      </w:pPr>
    </w:p>
    <w:p w14:paraId="0F635FD9" w14:textId="75396585" w:rsidR="0028012F" w:rsidRDefault="00454C42" w:rsidP="0028012F">
      <w:pPr>
        <w:rPr>
          <w:rFonts w:ascii="Arial" w:hAnsi="Arial" w:cs="Arial"/>
        </w:rPr>
      </w:pPr>
      <w:r>
        <w:rPr>
          <w:rFonts w:ascii="Arial" w:hAnsi="Arial"/>
        </w:rPr>
        <w:t xml:space="preserve">1.  </w:t>
      </w:r>
      <w:proofErr w:type="spellStart"/>
      <w:r w:rsidR="0028012F">
        <w:rPr>
          <w:rFonts w:ascii="Arial" w:hAnsi="Arial"/>
        </w:rPr>
        <w:t>Barta</w:t>
      </w:r>
      <w:proofErr w:type="spellEnd"/>
      <w:r w:rsidR="0028012F">
        <w:rPr>
          <w:rFonts w:ascii="Arial" w:hAnsi="Arial"/>
        </w:rPr>
        <w:t xml:space="preserve"> JR, et al. </w:t>
      </w:r>
      <w:r w:rsidR="0028012F" w:rsidRPr="0028012F">
        <w:rPr>
          <w:rFonts w:ascii="Arial" w:hAnsi="Arial" w:cs="Arial"/>
        </w:rPr>
        <w:t xml:space="preserve">The genus </w:t>
      </w:r>
      <w:proofErr w:type="spellStart"/>
      <w:r w:rsidR="0028012F" w:rsidRPr="0028012F">
        <w:rPr>
          <w:rFonts w:ascii="Arial" w:hAnsi="Arial" w:cs="Arial"/>
        </w:rPr>
        <w:t>atoxoplasma</w:t>
      </w:r>
      <w:proofErr w:type="spellEnd"/>
      <w:r w:rsidR="0028012F" w:rsidRPr="0028012F">
        <w:rPr>
          <w:rFonts w:ascii="Arial" w:hAnsi="Arial" w:cs="Arial"/>
        </w:rPr>
        <w:t xml:space="preserve"> (Garnham 1950) as a junior objective synonym of the genus </w:t>
      </w:r>
      <w:proofErr w:type="spellStart"/>
      <w:r w:rsidR="0028012F" w:rsidRPr="0028012F">
        <w:rPr>
          <w:rFonts w:ascii="Arial" w:hAnsi="Arial" w:cs="Arial"/>
        </w:rPr>
        <w:t>isospora</w:t>
      </w:r>
      <w:proofErr w:type="spellEnd"/>
      <w:r w:rsidR="0028012F" w:rsidRPr="0028012F">
        <w:rPr>
          <w:rFonts w:ascii="Arial" w:hAnsi="Arial" w:cs="Arial"/>
        </w:rPr>
        <w:t xml:space="preserve"> (Schneider 1881) species infecting birds and resurrection of </w:t>
      </w:r>
      <w:proofErr w:type="spellStart"/>
      <w:r w:rsidR="0028012F" w:rsidRPr="0028012F">
        <w:rPr>
          <w:rFonts w:ascii="Arial" w:hAnsi="Arial" w:cs="Arial"/>
        </w:rPr>
        <w:t>cystisospora</w:t>
      </w:r>
      <w:proofErr w:type="spellEnd"/>
      <w:r w:rsidR="0028012F" w:rsidRPr="0028012F">
        <w:rPr>
          <w:rFonts w:ascii="Arial" w:hAnsi="Arial" w:cs="Arial"/>
        </w:rPr>
        <w:t xml:space="preserve"> (Frenkel 1977) as the correct genus for </w:t>
      </w:r>
      <w:proofErr w:type="spellStart"/>
      <w:r w:rsidR="0028012F" w:rsidRPr="0028012F">
        <w:rPr>
          <w:rFonts w:ascii="Arial" w:hAnsi="Arial" w:cs="Arial"/>
        </w:rPr>
        <w:t>isospora</w:t>
      </w:r>
      <w:proofErr w:type="spellEnd"/>
      <w:r w:rsidR="0028012F" w:rsidRPr="0028012F">
        <w:rPr>
          <w:rFonts w:ascii="Arial" w:hAnsi="Arial" w:cs="Arial"/>
        </w:rPr>
        <w:t xml:space="preserve"> species infecting mammals.</w:t>
      </w:r>
      <w:r w:rsidR="0028012F">
        <w:rPr>
          <w:rFonts w:ascii="Arial" w:hAnsi="Arial" w:cs="Arial"/>
        </w:rPr>
        <w:t xml:space="preserve"> J </w:t>
      </w:r>
      <w:proofErr w:type="spellStart"/>
      <w:r w:rsidR="0028012F">
        <w:rPr>
          <w:rFonts w:ascii="Arial" w:hAnsi="Arial" w:cs="Arial"/>
        </w:rPr>
        <w:t>Parasitol</w:t>
      </w:r>
      <w:proofErr w:type="spellEnd"/>
      <w:r w:rsidR="0028012F">
        <w:rPr>
          <w:rFonts w:ascii="Arial" w:hAnsi="Arial" w:cs="Arial"/>
        </w:rPr>
        <w:t>. 91(3):726-727, 2005.</w:t>
      </w:r>
    </w:p>
    <w:p w14:paraId="35F89A6D" w14:textId="1D490BDC" w:rsidR="00C46C60" w:rsidRDefault="00C46C60" w:rsidP="0028012F">
      <w:pPr>
        <w:rPr>
          <w:rFonts w:ascii="Arial" w:hAnsi="Arial" w:cs="Arial"/>
        </w:rPr>
      </w:pPr>
    </w:p>
    <w:p w14:paraId="1658BC9C" w14:textId="350C113C" w:rsidR="00C46C60" w:rsidRPr="0028012F" w:rsidRDefault="00C46C60" w:rsidP="0028012F">
      <w:pPr>
        <w:rPr>
          <w:rFonts w:ascii="Arial" w:hAnsi="Arial" w:cs="Arial"/>
        </w:rPr>
      </w:pPr>
      <w:r>
        <w:rPr>
          <w:rFonts w:ascii="Arial" w:hAnsi="Arial"/>
        </w:rPr>
        <w:t xml:space="preserve">2. Cushing TL, et al. Characterization of the host response in systemic </w:t>
      </w:r>
      <w:proofErr w:type="spellStart"/>
      <w:r>
        <w:rPr>
          <w:rFonts w:ascii="Arial" w:hAnsi="Arial"/>
        </w:rPr>
        <w:t>isosporosis</w:t>
      </w:r>
      <w:proofErr w:type="spellEnd"/>
      <w:r>
        <w:rPr>
          <w:rFonts w:ascii="Arial" w:hAnsi="Arial"/>
        </w:rPr>
        <w:t xml:space="preserve"> (</w:t>
      </w:r>
      <w:proofErr w:type="spellStart"/>
      <w:r>
        <w:rPr>
          <w:rFonts w:ascii="Arial" w:hAnsi="Arial"/>
        </w:rPr>
        <w:t>atoxoplasmosis</w:t>
      </w:r>
      <w:proofErr w:type="spellEnd"/>
      <w:r>
        <w:rPr>
          <w:rFonts w:ascii="Arial" w:hAnsi="Arial"/>
        </w:rPr>
        <w:t>) in a colony of captive American goldfinches (</w:t>
      </w:r>
      <w:r>
        <w:rPr>
          <w:rFonts w:ascii="Arial" w:hAnsi="Arial"/>
          <w:i/>
          <w:iCs/>
        </w:rPr>
        <w:t xml:space="preserve">Spinus </w:t>
      </w:r>
      <w:r>
        <w:rPr>
          <w:rFonts w:ascii="Arial" w:hAnsi="Arial"/>
          <w:i/>
          <w:iCs/>
        </w:rPr>
        <w:lastRenderedPageBreak/>
        <w:t>tristis</w:t>
      </w:r>
      <w:r>
        <w:rPr>
          <w:rFonts w:ascii="Arial" w:hAnsi="Arial"/>
        </w:rPr>
        <w:t>) and house sparrows (</w:t>
      </w:r>
      <w:r>
        <w:rPr>
          <w:rFonts w:ascii="Arial" w:hAnsi="Arial"/>
          <w:i/>
          <w:iCs/>
        </w:rPr>
        <w:t xml:space="preserve">Passer </w:t>
      </w:r>
      <w:proofErr w:type="spellStart"/>
      <w:r>
        <w:rPr>
          <w:rFonts w:ascii="Arial" w:hAnsi="Arial"/>
          <w:i/>
          <w:iCs/>
        </w:rPr>
        <w:t>domesticus</w:t>
      </w:r>
      <w:proofErr w:type="spellEnd"/>
      <w:r>
        <w:rPr>
          <w:rFonts w:ascii="Arial" w:hAnsi="Arial"/>
        </w:rPr>
        <w:t xml:space="preserve">). Vet </w:t>
      </w:r>
      <w:proofErr w:type="spellStart"/>
      <w:r>
        <w:rPr>
          <w:rFonts w:ascii="Arial" w:hAnsi="Arial"/>
        </w:rPr>
        <w:t>Pathol</w:t>
      </w:r>
      <w:proofErr w:type="spellEnd"/>
      <w:r>
        <w:rPr>
          <w:rFonts w:ascii="Arial" w:hAnsi="Arial"/>
        </w:rPr>
        <w:t>. 48(5):985-992, 2011.</w:t>
      </w:r>
    </w:p>
    <w:p w14:paraId="043814CA" w14:textId="77777777" w:rsidR="0028012F" w:rsidRDefault="0028012F" w:rsidP="0028012F">
      <w:pPr>
        <w:rPr>
          <w:rFonts w:ascii="Arial" w:hAnsi="Arial"/>
        </w:rPr>
      </w:pPr>
    </w:p>
    <w:p w14:paraId="30FA5C82" w14:textId="6CB46204" w:rsidR="00C46C60" w:rsidRDefault="00C46C60" w:rsidP="0028012F">
      <w:pPr>
        <w:rPr>
          <w:rFonts w:ascii="Arial" w:hAnsi="Arial"/>
        </w:rPr>
      </w:pPr>
      <w:r>
        <w:rPr>
          <w:rFonts w:ascii="Arial" w:hAnsi="Arial"/>
        </w:rPr>
        <w:t>3</w:t>
      </w:r>
      <w:r w:rsidR="0028012F">
        <w:rPr>
          <w:rFonts w:ascii="Arial" w:hAnsi="Arial"/>
        </w:rPr>
        <w:t xml:space="preserve">. </w:t>
      </w:r>
      <w:r>
        <w:rPr>
          <w:rFonts w:ascii="Arial" w:hAnsi="Arial"/>
        </w:rPr>
        <w:t xml:space="preserve">Greiner, EC. </w:t>
      </w:r>
      <w:proofErr w:type="spellStart"/>
      <w:r>
        <w:rPr>
          <w:rFonts w:ascii="Arial" w:hAnsi="Arial"/>
          <w:i/>
          <w:iCs/>
        </w:rPr>
        <w:t>Isospora</w:t>
      </w:r>
      <w:proofErr w:type="spellEnd"/>
      <w:r>
        <w:rPr>
          <w:rFonts w:ascii="Arial" w:hAnsi="Arial"/>
          <w:i/>
          <w:iCs/>
        </w:rPr>
        <w:t xml:space="preserve">, </w:t>
      </w:r>
      <w:proofErr w:type="spellStart"/>
      <w:r>
        <w:rPr>
          <w:rFonts w:ascii="Arial" w:hAnsi="Arial"/>
          <w:i/>
          <w:iCs/>
        </w:rPr>
        <w:t>Atoxoplasma</w:t>
      </w:r>
      <w:proofErr w:type="spellEnd"/>
      <w:r>
        <w:rPr>
          <w:rFonts w:ascii="Arial" w:hAnsi="Arial"/>
          <w:i/>
          <w:iCs/>
        </w:rPr>
        <w:t xml:space="preserve">, </w:t>
      </w:r>
      <w:r>
        <w:rPr>
          <w:rFonts w:ascii="Arial" w:hAnsi="Arial"/>
        </w:rPr>
        <w:t xml:space="preserve">and </w:t>
      </w:r>
      <w:r w:rsidRPr="00C46C60">
        <w:rPr>
          <w:rFonts w:ascii="Arial" w:hAnsi="Arial"/>
          <w:i/>
          <w:iCs/>
        </w:rPr>
        <w:t>Sarcocystis</w:t>
      </w:r>
      <w:r>
        <w:rPr>
          <w:rFonts w:ascii="Arial" w:hAnsi="Arial"/>
        </w:rPr>
        <w:t xml:space="preserve">. In: Atkinson CT, Thomas NJ, and Hunter DB. </w:t>
      </w:r>
      <w:r w:rsidRPr="00C46C60">
        <w:rPr>
          <w:rFonts w:ascii="Arial" w:hAnsi="Arial"/>
        </w:rPr>
        <w:t>Parasitic</w:t>
      </w:r>
      <w:r>
        <w:rPr>
          <w:rFonts w:ascii="Arial" w:hAnsi="Arial"/>
        </w:rPr>
        <w:t xml:space="preserve"> diseases of wild birds. 1</w:t>
      </w:r>
      <w:r w:rsidRPr="00C46C60">
        <w:rPr>
          <w:rFonts w:ascii="Arial" w:hAnsi="Arial"/>
          <w:vertAlign w:val="superscript"/>
        </w:rPr>
        <w:t>st</w:t>
      </w:r>
      <w:r>
        <w:rPr>
          <w:rFonts w:ascii="Arial" w:hAnsi="Arial"/>
        </w:rPr>
        <w:t xml:space="preserve"> ed. Ames, Iowa. Blackwell Publishing. 108-119, 2008.</w:t>
      </w:r>
    </w:p>
    <w:p w14:paraId="089EF1BE" w14:textId="54ACC616" w:rsidR="00C46C60" w:rsidRDefault="00C46C60" w:rsidP="0028012F">
      <w:pPr>
        <w:rPr>
          <w:rFonts w:ascii="Arial" w:hAnsi="Arial"/>
        </w:rPr>
      </w:pPr>
    </w:p>
    <w:p w14:paraId="03381F73" w14:textId="13F13E9A" w:rsidR="00C46C60" w:rsidRDefault="00C46C60" w:rsidP="0028012F">
      <w:pPr>
        <w:rPr>
          <w:rFonts w:ascii="Arial" w:hAnsi="Arial"/>
        </w:rPr>
      </w:pPr>
      <w:r>
        <w:rPr>
          <w:rFonts w:ascii="Arial" w:hAnsi="Arial"/>
        </w:rPr>
        <w:t xml:space="preserve">4. Rodrigues de Oliveira A, et al. Pathological and molecular characterization of systemic </w:t>
      </w:r>
      <w:proofErr w:type="spellStart"/>
      <w:r>
        <w:rPr>
          <w:rFonts w:ascii="Arial" w:hAnsi="Arial"/>
        </w:rPr>
        <w:t>isosporosis</w:t>
      </w:r>
      <w:proofErr w:type="spellEnd"/>
      <w:r>
        <w:rPr>
          <w:rFonts w:ascii="Arial" w:hAnsi="Arial"/>
        </w:rPr>
        <w:t xml:space="preserve"> (</w:t>
      </w:r>
      <w:proofErr w:type="spellStart"/>
      <w:r>
        <w:rPr>
          <w:rFonts w:ascii="Arial" w:hAnsi="Arial"/>
        </w:rPr>
        <w:t>atoxoplasmosis</w:t>
      </w:r>
      <w:proofErr w:type="spellEnd"/>
      <w:r>
        <w:rPr>
          <w:rFonts w:ascii="Arial" w:hAnsi="Arial"/>
        </w:rPr>
        <w:t>) in captive green-winged saltator (</w:t>
      </w:r>
      <w:r>
        <w:rPr>
          <w:rFonts w:ascii="Arial" w:hAnsi="Arial"/>
          <w:i/>
          <w:iCs/>
        </w:rPr>
        <w:t xml:space="preserve">Saltator </w:t>
      </w:r>
      <w:proofErr w:type="spellStart"/>
      <w:r>
        <w:rPr>
          <w:rFonts w:ascii="Arial" w:hAnsi="Arial"/>
          <w:i/>
          <w:iCs/>
        </w:rPr>
        <w:t>similis</w:t>
      </w:r>
      <w:proofErr w:type="spellEnd"/>
      <w:r>
        <w:rPr>
          <w:rFonts w:ascii="Arial" w:hAnsi="Arial"/>
        </w:rPr>
        <w:t xml:space="preserve">). V </w:t>
      </w:r>
      <w:proofErr w:type="spellStart"/>
      <w:r>
        <w:rPr>
          <w:rFonts w:ascii="Arial" w:hAnsi="Arial"/>
        </w:rPr>
        <w:t>Parasitol</w:t>
      </w:r>
      <w:proofErr w:type="spellEnd"/>
      <w:r>
        <w:rPr>
          <w:rFonts w:ascii="Arial" w:hAnsi="Arial"/>
        </w:rPr>
        <w:t>. 255:98-101, 2018.</w:t>
      </w:r>
    </w:p>
    <w:p w14:paraId="2E72174D" w14:textId="77777777" w:rsidR="00C46C60" w:rsidRDefault="00C46C60" w:rsidP="0028012F">
      <w:pPr>
        <w:rPr>
          <w:rFonts w:ascii="Arial" w:hAnsi="Arial"/>
        </w:rPr>
      </w:pPr>
    </w:p>
    <w:p w14:paraId="1FF01186" w14:textId="4E991A17" w:rsidR="003A25B9" w:rsidRDefault="00C46C60" w:rsidP="0028012F">
      <w:pPr>
        <w:rPr>
          <w:rFonts w:ascii="Arial" w:hAnsi="Arial"/>
        </w:rPr>
      </w:pPr>
      <w:r>
        <w:rPr>
          <w:rFonts w:ascii="Arial" w:hAnsi="Arial"/>
        </w:rPr>
        <w:t xml:space="preserve">5. </w:t>
      </w:r>
      <w:r w:rsidR="0028012F">
        <w:rPr>
          <w:rFonts w:ascii="Arial" w:hAnsi="Arial"/>
        </w:rPr>
        <w:t xml:space="preserve">Sanchez-Cordon PJ, et al. </w:t>
      </w:r>
      <w:proofErr w:type="spellStart"/>
      <w:r w:rsidR="0028012F">
        <w:rPr>
          <w:rFonts w:ascii="Arial" w:hAnsi="Arial"/>
          <w:i/>
          <w:iCs/>
        </w:rPr>
        <w:t>Atoxoplasma</w:t>
      </w:r>
      <w:proofErr w:type="spellEnd"/>
      <w:r w:rsidR="0028012F">
        <w:rPr>
          <w:rFonts w:ascii="Arial" w:hAnsi="Arial"/>
          <w:i/>
          <w:iCs/>
        </w:rPr>
        <w:t xml:space="preserve"> spp.</w:t>
      </w:r>
      <w:r w:rsidR="0028012F">
        <w:rPr>
          <w:rFonts w:ascii="Arial" w:hAnsi="Arial"/>
        </w:rPr>
        <w:t xml:space="preserve"> infection in captive canaries (</w:t>
      </w:r>
      <w:proofErr w:type="spellStart"/>
      <w:r w:rsidR="0028012F">
        <w:rPr>
          <w:rFonts w:ascii="Arial" w:hAnsi="Arial"/>
          <w:i/>
          <w:iCs/>
        </w:rPr>
        <w:t>Serinus</w:t>
      </w:r>
      <w:proofErr w:type="spellEnd"/>
      <w:r w:rsidR="0028012F">
        <w:rPr>
          <w:rFonts w:ascii="Arial" w:hAnsi="Arial"/>
          <w:i/>
          <w:iCs/>
        </w:rPr>
        <w:t xml:space="preserve"> </w:t>
      </w:r>
      <w:proofErr w:type="spellStart"/>
      <w:r w:rsidR="0028012F">
        <w:rPr>
          <w:rFonts w:ascii="Arial" w:hAnsi="Arial"/>
          <w:i/>
          <w:iCs/>
        </w:rPr>
        <w:t>canaria</w:t>
      </w:r>
      <w:proofErr w:type="spellEnd"/>
      <w:r w:rsidR="0028012F">
        <w:rPr>
          <w:rFonts w:ascii="Arial" w:hAnsi="Arial"/>
        </w:rPr>
        <w:t>). J Vet Med. 54:23-26, 2007.</w:t>
      </w:r>
    </w:p>
    <w:p w14:paraId="2346ADB1" w14:textId="245A3253" w:rsidR="0028012F" w:rsidRDefault="0028012F" w:rsidP="0028012F">
      <w:pPr>
        <w:rPr>
          <w:rFonts w:ascii="Arial" w:hAnsi="Arial"/>
        </w:rPr>
      </w:pPr>
    </w:p>
    <w:p w14:paraId="33496CE0" w14:textId="02EB3098" w:rsidR="0028012F" w:rsidRDefault="00C46C60" w:rsidP="0028012F">
      <w:pPr>
        <w:rPr>
          <w:rFonts w:ascii="Arial" w:hAnsi="Arial"/>
        </w:rPr>
      </w:pPr>
      <w:r>
        <w:rPr>
          <w:rFonts w:ascii="Arial" w:hAnsi="Arial"/>
        </w:rPr>
        <w:t>6</w:t>
      </w:r>
      <w:r w:rsidR="0028012F">
        <w:rPr>
          <w:rFonts w:ascii="Arial" w:hAnsi="Arial"/>
        </w:rPr>
        <w:t xml:space="preserve">. </w:t>
      </w:r>
      <w:proofErr w:type="spellStart"/>
      <w:r w:rsidR="0028012F">
        <w:rPr>
          <w:rFonts w:ascii="Arial" w:hAnsi="Arial"/>
        </w:rPr>
        <w:t>Schrenzel</w:t>
      </w:r>
      <w:proofErr w:type="spellEnd"/>
      <w:r w:rsidR="0028012F">
        <w:rPr>
          <w:rFonts w:ascii="Arial" w:hAnsi="Arial"/>
        </w:rPr>
        <w:t xml:space="preserve"> MD, et al. Molecular characterization of </w:t>
      </w:r>
      <w:proofErr w:type="spellStart"/>
      <w:r w:rsidR="0028012F">
        <w:rPr>
          <w:rFonts w:ascii="Arial" w:hAnsi="Arial"/>
        </w:rPr>
        <w:t>isosporoid</w:t>
      </w:r>
      <w:proofErr w:type="spellEnd"/>
      <w:r w:rsidR="0028012F">
        <w:rPr>
          <w:rFonts w:ascii="Arial" w:hAnsi="Arial"/>
        </w:rPr>
        <w:t xml:space="preserve"> coccidia (</w:t>
      </w:r>
      <w:proofErr w:type="spellStart"/>
      <w:r w:rsidR="0028012F">
        <w:rPr>
          <w:rFonts w:ascii="Arial" w:hAnsi="Arial"/>
          <w:i/>
          <w:iCs/>
        </w:rPr>
        <w:t>Isospora</w:t>
      </w:r>
      <w:proofErr w:type="spellEnd"/>
      <w:r w:rsidR="0028012F">
        <w:rPr>
          <w:rFonts w:ascii="Arial" w:hAnsi="Arial"/>
          <w:i/>
          <w:iCs/>
        </w:rPr>
        <w:t xml:space="preserve"> </w:t>
      </w:r>
      <w:r w:rsidR="0028012F">
        <w:rPr>
          <w:rFonts w:ascii="Arial" w:hAnsi="Arial"/>
        </w:rPr>
        <w:t xml:space="preserve">and </w:t>
      </w:r>
      <w:proofErr w:type="spellStart"/>
      <w:r w:rsidR="0028012F">
        <w:rPr>
          <w:rFonts w:ascii="Arial" w:hAnsi="Arial"/>
          <w:i/>
          <w:iCs/>
        </w:rPr>
        <w:t>Atoxoplasma</w:t>
      </w:r>
      <w:proofErr w:type="spellEnd"/>
      <w:r w:rsidR="0028012F">
        <w:rPr>
          <w:rFonts w:ascii="Arial" w:hAnsi="Arial"/>
        </w:rPr>
        <w:t xml:space="preserve"> </w:t>
      </w:r>
      <w:r w:rsidR="0028012F">
        <w:rPr>
          <w:rFonts w:ascii="Arial" w:hAnsi="Arial"/>
          <w:i/>
          <w:iCs/>
        </w:rPr>
        <w:t>spp.</w:t>
      </w:r>
      <w:r w:rsidR="0028012F">
        <w:rPr>
          <w:rFonts w:ascii="Arial" w:hAnsi="Arial"/>
        </w:rPr>
        <w:t xml:space="preserve">) in passerine birds. J </w:t>
      </w:r>
      <w:proofErr w:type="spellStart"/>
      <w:r w:rsidR="0028012F">
        <w:rPr>
          <w:rFonts w:ascii="Arial" w:hAnsi="Arial"/>
        </w:rPr>
        <w:t>Parasitol</w:t>
      </w:r>
      <w:proofErr w:type="spellEnd"/>
      <w:r w:rsidR="0028012F">
        <w:rPr>
          <w:rFonts w:ascii="Arial" w:hAnsi="Arial"/>
        </w:rPr>
        <w:t>. 91(3):635-647, 2006.</w:t>
      </w:r>
    </w:p>
    <w:p w14:paraId="7C7E125B" w14:textId="0B931D61" w:rsidR="00935D53" w:rsidRDefault="00935D53">
      <w:pPr>
        <w:rPr>
          <w:rFonts w:ascii="Arial" w:hAnsi="Arial"/>
        </w:rPr>
      </w:pPr>
    </w:p>
    <w:p w14:paraId="183616E8" w14:textId="77777777" w:rsidR="00A26553" w:rsidRDefault="00A26553">
      <w:pPr>
        <w:rPr>
          <w:rFonts w:ascii="Arial" w:hAnsi="Arial"/>
          <w:b/>
        </w:rPr>
      </w:pPr>
    </w:p>
    <w:p w14:paraId="25DAD081" w14:textId="26474BDD" w:rsidR="00935D53" w:rsidRPr="00EF744D" w:rsidRDefault="00935D53">
      <w:pPr>
        <w:rPr>
          <w:rFonts w:ascii="Arial" w:hAnsi="Arial"/>
          <w:b/>
        </w:rPr>
      </w:pPr>
      <w:r w:rsidRPr="00EF744D">
        <w:rPr>
          <w:rFonts w:ascii="Arial" w:hAnsi="Arial"/>
          <w:b/>
        </w:rPr>
        <w:t>Acknowledgements:</w:t>
      </w:r>
    </w:p>
    <w:p w14:paraId="1FD65106" w14:textId="7BEF0F1E" w:rsidR="00935D53" w:rsidRDefault="00935D53">
      <w:pPr>
        <w:rPr>
          <w:rFonts w:ascii="Arial" w:hAnsi="Arial"/>
        </w:rPr>
      </w:pPr>
    </w:p>
    <w:p w14:paraId="66591E72" w14:textId="60A979D4" w:rsidR="001C6547" w:rsidRPr="00A82AE1" w:rsidRDefault="0028012F">
      <w:pPr>
        <w:rPr>
          <w:rFonts w:ascii="Arial" w:hAnsi="Arial"/>
        </w:rPr>
      </w:pPr>
      <w:r>
        <w:rPr>
          <w:rFonts w:ascii="Arial" w:hAnsi="Arial"/>
        </w:rPr>
        <w:t>Krystal Vail, Tulane University</w:t>
      </w:r>
    </w:p>
    <w:sectPr w:rsidR="001C6547" w:rsidRPr="00A82AE1" w:rsidSect="003A25B9">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auto"/>
    <w:pitch w:val="variable"/>
    <w:sig w:usb0="00000003" w:usb1="00000000" w:usb2="00000000" w:usb3="00000000" w:csb0="00000001" w:csb1="00000000"/>
  </w:font>
  <w:font w:name="Geneva">
    <w:altName w:val="Segoe UI Symbol"/>
    <w:charset w:val="00"/>
    <w:family w:val="auto"/>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C62"/>
    <w:rsid w:val="000D21C0"/>
    <w:rsid w:val="001C6547"/>
    <w:rsid w:val="0028012F"/>
    <w:rsid w:val="00454C42"/>
    <w:rsid w:val="005169F3"/>
    <w:rsid w:val="0056323B"/>
    <w:rsid w:val="00573535"/>
    <w:rsid w:val="007158FC"/>
    <w:rsid w:val="0074453A"/>
    <w:rsid w:val="00892035"/>
    <w:rsid w:val="00935D53"/>
    <w:rsid w:val="00A26553"/>
    <w:rsid w:val="00B15366"/>
    <w:rsid w:val="00C45742"/>
    <w:rsid w:val="00C46C60"/>
    <w:rsid w:val="00CB2EF3"/>
    <w:rsid w:val="00D75616"/>
    <w:rsid w:val="00E65C62"/>
    <w:rsid w:val="00E8125A"/>
    <w:rsid w:val="00EF6222"/>
    <w:rsid w:val="00EF744D"/>
    <w:rsid w:val="00FB2A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DBB1034"/>
  <w15:chartTrackingRefBased/>
  <w15:docId w15:val="{8E053CF6-8BF3-4414-A247-CE7948CB3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B7A5F"/>
    <w:rPr>
      <w:rFonts w:eastAsia="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AB7A5F"/>
    <w:pPr>
      <w:ind w:left="-540" w:right="-540"/>
      <w:jc w:val="center"/>
    </w:pPr>
    <w:rPr>
      <w:rFonts w:ascii="Geneva" w:hAnsi="Geneva"/>
      <w:b/>
      <w:sz w:val="32"/>
    </w:rPr>
  </w:style>
  <w:style w:type="paragraph" w:styleId="Subtitle">
    <w:name w:val="Subtitle"/>
    <w:basedOn w:val="Normal"/>
    <w:qFormat/>
    <w:rsid w:val="00AB7A5F"/>
    <w:pPr>
      <w:ind w:left="-540" w:right="-540"/>
    </w:pPr>
    <w:rPr>
      <w:rFonts w:ascii="Geneva" w:hAnsi="Geneva"/>
      <w:b/>
    </w:rPr>
  </w:style>
  <w:style w:type="paragraph" w:customStyle="1" w:styleId="Normal0">
    <w:name w:val="[Normal]"/>
    <w:rsid w:val="00D91AD1"/>
    <w:pPr>
      <w:autoSpaceDE w:val="0"/>
      <w:autoSpaceDN w:val="0"/>
      <w:adjustRightInd w:val="0"/>
    </w:pPr>
    <w:rPr>
      <w:rFonts w:ascii="Arial" w:hAnsi="Arial" w:cs="Arial"/>
      <w:sz w:val="24"/>
      <w:szCs w:val="24"/>
      <w:lang w:bidi="en-US"/>
    </w:rPr>
  </w:style>
  <w:style w:type="paragraph" w:styleId="ListParagraph">
    <w:name w:val="List Paragraph"/>
    <w:basedOn w:val="Normal"/>
    <w:uiPriority w:val="34"/>
    <w:qFormat/>
    <w:rsid w:val="0028012F"/>
    <w:pPr>
      <w:ind w:left="720"/>
      <w:contextualSpacing/>
    </w:pPr>
  </w:style>
  <w:style w:type="character" w:styleId="Hyperlink">
    <w:name w:val="Hyperlink"/>
    <w:basedOn w:val="DefaultParagraphFont"/>
    <w:uiPriority w:val="99"/>
    <w:unhideWhenUsed/>
    <w:rsid w:val="0056323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615414">
      <w:bodyDiv w:val="1"/>
      <w:marLeft w:val="0"/>
      <w:marRight w:val="0"/>
      <w:marTop w:val="0"/>
      <w:marBottom w:val="0"/>
      <w:divBdr>
        <w:top w:val="none" w:sz="0" w:space="0" w:color="auto"/>
        <w:left w:val="none" w:sz="0" w:space="0" w:color="auto"/>
        <w:bottom w:val="none" w:sz="0" w:space="0" w:color="auto"/>
        <w:right w:val="none" w:sz="0" w:space="0" w:color="auto"/>
      </w:divBdr>
    </w:div>
    <w:div w:id="1414088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hyperlink" Target="mailto:rbacon@cvm.tamu.ed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8DB6C99157023439F44DD73978DA524" ma:contentTypeVersion="14" ma:contentTypeDescription="Create a new document." ma:contentTypeScope="" ma:versionID="446e87c025c75203c209f3870523d149">
  <xsd:schema xmlns:xsd="http://www.w3.org/2001/XMLSchema" xmlns:xs="http://www.w3.org/2001/XMLSchema" xmlns:p="http://schemas.microsoft.com/office/2006/metadata/properties" xmlns:ns3="bc1ab663-9986-4775-b7ae-e5339fcf35e9" xmlns:ns4="ac17f19f-2867-4ae4-9745-ef30d816d6d9" targetNamespace="http://schemas.microsoft.com/office/2006/metadata/properties" ma:root="true" ma:fieldsID="c616ed680072a974ad9e3fa3b0e29135" ns3:_="" ns4:_="">
    <xsd:import namespace="bc1ab663-9986-4775-b7ae-e5339fcf35e9"/>
    <xsd:import namespace="ac17f19f-2867-4ae4-9745-ef30d816d6d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1ab663-9986-4775-b7ae-e5339fcf35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c17f19f-2867-4ae4-9745-ef30d816d6d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206F5C8-A38C-4846-8328-E5F6B4723894}">
  <ds:schemaRefs>
    <ds:schemaRef ds:uri="http://schemas.microsoft.com/office/2006/documentManagement/types"/>
    <ds:schemaRef ds:uri="http://schemas.microsoft.com/office/infopath/2007/PartnerControls"/>
    <ds:schemaRef ds:uri="http://schemas.microsoft.com/office/2006/metadata/properties"/>
    <ds:schemaRef ds:uri="ac17f19f-2867-4ae4-9745-ef30d816d6d9"/>
    <ds:schemaRef ds:uri="http://purl.org/dc/elements/1.1/"/>
    <ds:schemaRef ds:uri="http://purl.org/dc/terms/"/>
    <ds:schemaRef ds:uri="http://schemas.openxmlformats.org/package/2006/metadata/core-properties"/>
    <ds:schemaRef ds:uri="bc1ab663-9986-4775-b7ae-e5339fcf35e9"/>
    <ds:schemaRef ds:uri="http://www.w3.org/XML/1998/namespace"/>
    <ds:schemaRef ds:uri="http://purl.org/dc/dcmitype/"/>
  </ds:schemaRefs>
</ds:datastoreItem>
</file>

<file path=customXml/itemProps2.xml><?xml version="1.0" encoding="utf-8"?>
<ds:datastoreItem xmlns:ds="http://schemas.openxmlformats.org/officeDocument/2006/customXml" ds:itemID="{49798F45-74A4-41F0-9CE9-0BE48DEA96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1ab663-9986-4775-b7ae-e5339fcf35e9"/>
    <ds:schemaRef ds:uri="ac17f19f-2867-4ae4-9745-ef30d816d6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F340E7-2862-412C-B6DD-236DF39F4F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295</TotalTime>
  <Pages>3</Pages>
  <Words>719</Words>
  <Characters>4695</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C</vt:lpstr>
    </vt:vector>
  </TitlesOfParts>
  <Company>Texas A&amp;M University</Company>
  <LinksUpToDate>false</LinksUpToDate>
  <CharactersWithSpaces>5404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title>
  <dc:subject/>
  <dc:creator>Brian Porter</dc:creator>
  <cp:keywords/>
  <cp:lastModifiedBy>Brian F. Porter</cp:lastModifiedBy>
  <cp:revision>9</cp:revision>
  <dcterms:created xsi:type="dcterms:W3CDTF">2021-08-09T16:07:00Z</dcterms:created>
  <dcterms:modified xsi:type="dcterms:W3CDTF">2021-08-16T18:29:00Z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0x010100C8DB6C99157023439F44DD73978DA524</vt:lpwstr>
  </property>
</Properties>
</file>